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eastAsia="zh-CN"/>
        </w:rPr>
        <w:t>1</w:t>
      </w:r>
      <w:r>
        <w:rPr>
          <w:rFonts w:hint="eastAsia"/>
          <w:lang w:eastAsia="zh-CN"/>
        </w:rP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eastAsia="zh-CN"/>
        </w:rPr>
        <w:t>3</w:t>
      </w:r>
      <w:r>
        <w:rPr>
          <w:rFonts w:hint="eastAsia"/>
          <w:lang w:eastAsia="zh-CN"/>
        </w:rP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eastAsia="zh-CN"/>
        </w:rPr>
        <w:t>4</w:t>
      </w:r>
      <w:r>
        <w:rPr>
          <w:rFonts w:hint="eastAsia"/>
          <w:lang w:eastAsia="zh-CN"/>
        </w:rP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eastAsia="zh-CN"/>
        </w:rPr>
        <w:t>5</w:t>
      </w:r>
      <w:r>
        <w:rPr>
          <w:rFonts w:hint="eastAsia"/>
          <w:lang w:eastAsia="zh-CN"/>
        </w:rP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eastAsia="zh-CN"/>
        </w:rPr>
        <w:t>8</w:t>
      </w:r>
      <w:r>
        <w:rPr>
          <w:rFonts w:hint="eastAsia"/>
          <w:lang w:eastAsia="zh-CN"/>
        </w:rP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eastAsia="zh-CN"/>
        </w:rPr>
        <w:t>9</w:t>
      </w:r>
      <w:r>
        <w:rPr>
          <w:rFonts w:hint="eastAsia"/>
          <w:lang w:eastAsia="zh-CN"/>
        </w:rPr>
        <w:fldChar w:fldCharType="end"/>
      </w:r>
    </w:p>
    <w:p>
      <w:pPr>
        <w:pStyle w:val="7"/>
        <w:tabs>
          <w:tab w:val="right" w:leader="dot" w:pos="14562"/>
        </w:tabs>
        <w:rPr>
          <w:lang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eastAsia="zh-CN"/>
        </w:rPr>
        <w:t>1</w:t>
      </w:r>
      <w:r>
        <w:rPr>
          <w:rFonts w:hint="eastAsia"/>
          <w:lang w:eastAsia="zh-CN"/>
        </w:rPr>
        <w:fldChar w:fldCharType="end"/>
      </w:r>
      <w:r>
        <w:rPr>
          <w:rFonts w:hint="eastAsia"/>
          <w:lang w:eastAsia="zh-CN"/>
        </w:rPr>
        <w:t>0</w:t>
      </w:r>
    </w:p>
    <w:p>
      <w:pPr>
        <w:pStyle w:val="7"/>
        <w:tabs>
          <w:tab w:val="right" w:leader="dot" w:pos="14562"/>
        </w:tabs>
      </w:pPr>
      <w:r>
        <w:fldChar w:fldCharType="begin"/>
      </w:r>
      <w:r>
        <w:instrText xml:space="preserve"> HYPERLINK \l "_Toc_2_2_0000000008" </w:instrText>
      </w:r>
      <w:r>
        <w:fldChar w:fldCharType="separate"/>
      </w:r>
      <w:r>
        <w:t>单位预算国有资本经营预算财政拨款支出表</w:t>
      </w:r>
      <w:r>
        <w:tab/>
      </w:r>
      <w:r>
        <w:fldChar w:fldCharType="begin"/>
      </w:r>
      <w:r>
        <w:instrText xml:space="preserve">PAGEREF _Toc_2_2_0000000008 \h</w:instrText>
      </w:r>
      <w:r>
        <w:fldChar w:fldCharType="separate"/>
      </w:r>
      <w:r>
        <w:t>1</w:t>
      </w:r>
      <w:r>
        <w:rPr>
          <w:rFonts w:hint="eastAsia"/>
          <w:lang w:eastAsia="zh-CN"/>
        </w:rPr>
        <w:t>1</w:t>
      </w:r>
      <w:r>
        <w:fldChar w:fldCharType="end"/>
      </w:r>
      <w:r>
        <w:fldChar w:fldCharType="end"/>
      </w:r>
    </w:p>
    <w:p>
      <w:pPr>
        <w:pStyle w:val="7"/>
        <w:tabs>
          <w:tab w:val="right" w:leader="dot" w:pos="14562"/>
        </w:tabs>
      </w:pPr>
      <w:r>
        <w:fldChar w:fldCharType="begin"/>
      </w:r>
      <w:r>
        <w:instrText xml:space="preserve"> HYPERLINK \l "_Toc_2_2_0000000009" </w:instrText>
      </w:r>
      <w:r>
        <w:fldChar w:fldCharType="separate"/>
      </w:r>
      <w:r>
        <w:t>单位预算财政拨款“三公”经费支出表</w:t>
      </w:r>
      <w:r>
        <w:tab/>
      </w:r>
      <w:r>
        <w:fldChar w:fldCharType="begin"/>
      </w:r>
      <w:r>
        <w:instrText xml:space="preserve">PAGEREF _Toc_2_2_0000000009 \h</w:instrText>
      </w:r>
      <w:r>
        <w:fldChar w:fldCharType="separate"/>
      </w:r>
      <w:r>
        <w:t>1</w:t>
      </w:r>
      <w:r>
        <w:rPr>
          <w:rFonts w:hint="eastAsia"/>
          <w:lang w:eastAsia="zh-CN"/>
        </w:rPr>
        <w:t>2</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3</w:t>
      </w:r>
      <w:r>
        <w:fldChar w:fldCharType="end"/>
      </w:r>
      <w:r>
        <w:fldChar w:fldCharType="end"/>
      </w:r>
    </w:p>
    <w:p>
      <w:pPr>
        <w:pStyle w:val="7"/>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1</w:t>
      </w:r>
      <w:r>
        <w:rPr>
          <w:rFonts w:hint="eastAsia"/>
          <w:lang w:eastAsia="zh-CN"/>
        </w:rPr>
        <w:fldChar w:fldCharType="end"/>
      </w:r>
      <w:r>
        <w:rPr>
          <w:rFonts w:hint="eastAsia"/>
          <w:lang w:eastAsia="zh-CN"/>
        </w:rPr>
        <w:t>3</w:t>
      </w:r>
    </w:p>
    <w:p>
      <w:pPr>
        <w:pStyle w:val="7"/>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1</w:t>
      </w:r>
      <w:r>
        <w:rPr>
          <w:rFonts w:hint="eastAsia"/>
          <w:lang w:eastAsia="zh-CN"/>
        </w:rPr>
        <w:fldChar w:fldCharType="end"/>
      </w:r>
      <w:r>
        <w:rPr>
          <w:rFonts w:hint="eastAsia"/>
          <w:lang w:eastAsia="zh-CN"/>
        </w:rPr>
        <w:t>4</w:t>
      </w:r>
    </w:p>
    <w:p>
      <w:pPr>
        <w:pStyle w:val="7"/>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2</w:t>
      </w:r>
      <w:r>
        <w:rPr>
          <w:rFonts w:hint="eastAsia"/>
          <w:lang w:eastAsia="zh-CN"/>
        </w:rPr>
        <w:fldChar w:fldCharType="end"/>
      </w:r>
      <w:r>
        <w:rPr>
          <w:rFonts w:hint="eastAsia"/>
          <w:lang w:eastAsia="zh-CN"/>
        </w:rPr>
        <w:t>1</w:t>
      </w:r>
    </w:p>
    <w:p>
      <w:pPr>
        <w:pStyle w:val="7"/>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val="en-US" w:eastAsia="zh-CN"/>
        </w:rPr>
        <w:t>3</w:t>
      </w:r>
    </w:p>
    <w:p>
      <w:pPr>
        <w:pStyle w:val="7"/>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val="en-US" w:eastAsia="zh-CN"/>
        </w:rPr>
        <w:t>4</w:t>
      </w:r>
    </w:p>
    <w:p>
      <w:pPr>
        <w:pStyle w:val="7"/>
        <w:tabs>
          <w:tab w:val="right" w:leader="dot" w:pos="14562"/>
        </w:tabs>
        <w:rPr>
          <w:rFonts w:hint="eastAsia"/>
          <w:lang w:eastAsia="zh-CN"/>
        </w:rPr>
      </w:pPr>
      <w:r>
        <w:fldChar w:fldCharType="begin"/>
      </w:r>
      <w:r>
        <w:instrText xml:space="preserve">HYPERLINK \l "_Toc_3_3_0000000018"</w:instrText>
      </w:r>
      <w:r>
        <w:fldChar w:fldCharType="separate"/>
      </w:r>
      <w:r>
        <w:t>九、其他需要说明的事项</w:t>
      </w:r>
      <w:r>
        <w:tab/>
      </w:r>
      <w:r>
        <w:rPr>
          <w:rFonts w:hint="eastAsia"/>
          <w:lang w:eastAsia="zh-CN"/>
        </w:rPr>
        <w:t>2</w:t>
      </w:r>
      <w:r>
        <w:fldChar w:fldCharType="end"/>
      </w:r>
      <w:r>
        <w:rPr>
          <w:rFonts w:hint="eastAsia"/>
          <w:lang w:val="en-US" w:eastAsia="zh-CN"/>
        </w:rPr>
        <w:t>5</w:t>
      </w:r>
      <w:bookmarkStart w:id="0" w:name="_GoBack"/>
      <w:bookmarkEnd w:id="0"/>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p>
    <w:p>
      <w:pPr>
        <w:jc w:val="center"/>
        <w:outlineLvl w:val="3"/>
      </w:pPr>
      <w:r>
        <w:rPr>
          <w:rFonts w:ascii="方正小标宋_GBK" w:hAnsi="方正小标宋_GBK" w:eastAsia="方正小标宋_GBK" w:cs="方正小标宋_GBK"/>
          <w:color w:val="000000"/>
          <w:sz w:val="44"/>
        </w:rPr>
        <w:t>八十八、霸州市胜芳镇石沟联办小学收支预算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800.35</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820.35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800.35</w:t>
            </w:r>
          </w:p>
        </w:tc>
        <w:tc>
          <w:tcPr>
            <w:tcW w:w="4535" w:type="dxa"/>
            <w:vAlign w:val="center"/>
          </w:tcPr>
          <w:p>
            <w:pPr>
              <w:pStyle w:val="24"/>
            </w:pPr>
            <w:r>
              <w:t>本年支出合计</w:t>
            </w:r>
          </w:p>
        </w:tc>
        <w:tc>
          <w:tcPr>
            <w:tcW w:w="2126" w:type="dxa"/>
            <w:vAlign w:val="center"/>
          </w:tcPr>
          <w:p>
            <w:pPr>
              <w:pStyle w:val="25"/>
            </w:pPr>
            <w:r>
              <w:t>820.35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r>
              <w:t>20.00</w:t>
            </w: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820.35</w:t>
            </w:r>
          </w:p>
        </w:tc>
        <w:tc>
          <w:tcPr>
            <w:tcW w:w="4535" w:type="dxa"/>
            <w:vAlign w:val="center"/>
          </w:tcPr>
          <w:p>
            <w:pPr>
              <w:pStyle w:val="24"/>
            </w:pPr>
            <w:r>
              <w:t>支出总计</w:t>
            </w:r>
          </w:p>
        </w:tc>
        <w:tc>
          <w:tcPr>
            <w:tcW w:w="2126" w:type="dxa"/>
            <w:vAlign w:val="center"/>
          </w:tcPr>
          <w:p>
            <w:pPr>
              <w:pStyle w:val="25"/>
            </w:pPr>
            <w:r>
              <w:t>820.35</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820.35</w:t>
            </w:r>
          </w:p>
        </w:tc>
        <w:tc>
          <w:tcPr>
            <w:tcW w:w="1134" w:type="dxa"/>
            <w:vAlign w:val="center"/>
          </w:tcPr>
          <w:p>
            <w:pPr>
              <w:pStyle w:val="25"/>
            </w:pPr>
            <w:r>
              <w:t>800.35</w:t>
            </w:r>
          </w:p>
        </w:tc>
        <w:tc>
          <w:tcPr>
            <w:tcW w:w="1134" w:type="dxa"/>
            <w:vAlign w:val="center"/>
          </w:tcPr>
          <w:p>
            <w:pPr>
              <w:pStyle w:val="25"/>
            </w:pPr>
            <w:r>
              <w:t>800.35</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820.35</w:t>
            </w:r>
          </w:p>
        </w:tc>
        <w:tc>
          <w:tcPr>
            <w:tcW w:w="1134" w:type="dxa"/>
            <w:vAlign w:val="center"/>
          </w:tcPr>
          <w:p>
            <w:pPr>
              <w:pStyle w:val="21"/>
            </w:pPr>
            <w:r>
              <w:t>800.35</w:t>
            </w:r>
          </w:p>
        </w:tc>
        <w:tc>
          <w:tcPr>
            <w:tcW w:w="1134" w:type="dxa"/>
            <w:vAlign w:val="center"/>
          </w:tcPr>
          <w:p>
            <w:pPr>
              <w:pStyle w:val="21"/>
            </w:pPr>
            <w:r>
              <w:t>800.35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820.35</w:t>
            </w:r>
          </w:p>
        </w:tc>
        <w:tc>
          <w:tcPr>
            <w:tcW w:w="1134" w:type="dxa"/>
            <w:vAlign w:val="center"/>
          </w:tcPr>
          <w:p>
            <w:pPr>
              <w:pStyle w:val="21"/>
            </w:pPr>
            <w:r>
              <w:t>800.35</w:t>
            </w:r>
          </w:p>
        </w:tc>
        <w:tc>
          <w:tcPr>
            <w:tcW w:w="1134" w:type="dxa"/>
            <w:vAlign w:val="center"/>
          </w:tcPr>
          <w:p>
            <w:pPr>
              <w:pStyle w:val="21"/>
            </w:pPr>
            <w:r>
              <w:t>800.35</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2050201</w:t>
            </w:r>
          </w:p>
        </w:tc>
        <w:tc>
          <w:tcPr>
            <w:tcW w:w="1559" w:type="dxa"/>
            <w:vAlign w:val="center"/>
          </w:tcPr>
          <w:p>
            <w:pPr>
              <w:pStyle w:val="22"/>
            </w:pPr>
            <w:r>
              <w:t>学前教育</w:t>
            </w:r>
          </w:p>
        </w:tc>
        <w:tc>
          <w:tcPr>
            <w:tcW w:w="1134" w:type="dxa"/>
            <w:vAlign w:val="center"/>
          </w:tcPr>
          <w:p>
            <w:pPr>
              <w:pStyle w:val="21"/>
            </w:pPr>
            <w:r>
              <w:t>37.08</w:t>
            </w:r>
          </w:p>
        </w:tc>
        <w:tc>
          <w:tcPr>
            <w:tcW w:w="1134" w:type="dxa"/>
            <w:vAlign w:val="center"/>
          </w:tcPr>
          <w:p>
            <w:pPr>
              <w:pStyle w:val="21"/>
            </w:pPr>
            <w:r>
              <w:t>37.08</w:t>
            </w:r>
          </w:p>
        </w:tc>
        <w:tc>
          <w:tcPr>
            <w:tcW w:w="1134" w:type="dxa"/>
            <w:vAlign w:val="center"/>
          </w:tcPr>
          <w:p>
            <w:pPr>
              <w:pStyle w:val="21"/>
            </w:pPr>
            <w:r>
              <w:t>37.08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5</w:t>
            </w:r>
          </w:p>
        </w:tc>
        <w:tc>
          <w:tcPr>
            <w:tcW w:w="992" w:type="dxa"/>
            <w:vAlign w:val="center"/>
          </w:tcPr>
          <w:p>
            <w:pPr>
              <w:pStyle w:val="22"/>
            </w:pPr>
            <w:r>
              <w:t>2050202</w:t>
            </w:r>
          </w:p>
        </w:tc>
        <w:tc>
          <w:tcPr>
            <w:tcW w:w="1559" w:type="dxa"/>
            <w:vAlign w:val="center"/>
          </w:tcPr>
          <w:p>
            <w:pPr>
              <w:pStyle w:val="22"/>
            </w:pPr>
            <w:r>
              <w:t>小学教育</w:t>
            </w:r>
          </w:p>
        </w:tc>
        <w:tc>
          <w:tcPr>
            <w:tcW w:w="1134" w:type="dxa"/>
            <w:vAlign w:val="center"/>
          </w:tcPr>
          <w:p>
            <w:pPr>
              <w:pStyle w:val="21"/>
            </w:pPr>
            <w:r>
              <w:t>783.27</w:t>
            </w:r>
          </w:p>
        </w:tc>
        <w:tc>
          <w:tcPr>
            <w:tcW w:w="1134" w:type="dxa"/>
            <w:vAlign w:val="center"/>
          </w:tcPr>
          <w:p>
            <w:pPr>
              <w:pStyle w:val="21"/>
            </w:pPr>
            <w:r>
              <w:t>763.27</w:t>
            </w:r>
          </w:p>
        </w:tc>
        <w:tc>
          <w:tcPr>
            <w:tcW w:w="1134" w:type="dxa"/>
            <w:vAlign w:val="center"/>
          </w:tcPr>
          <w:p>
            <w:pPr>
              <w:pStyle w:val="21"/>
            </w:pPr>
            <w:r>
              <w:t>763.27</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r>
              <w:t>20.00</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820.35</w:t>
            </w:r>
          </w:p>
        </w:tc>
        <w:tc>
          <w:tcPr>
            <w:tcW w:w="1361" w:type="dxa"/>
            <w:vAlign w:val="center"/>
          </w:tcPr>
          <w:p>
            <w:pPr>
              <w:pStyle w:val="25"/>
            </w:pPr>
            <w:r>
              <w:t>695.20</w:t>
            </w:r>
          </w:p>
        </w:tc>
        <w:tc>
          <w:tcPr>
            <w:tcW w:w="1361" w:type="dxa"/>
            <w:vAlign w:val="center"/>
          </w:tcPr>
          <w:p>
            <w:pPr>
              <w:pStyle w:val="25"/>
            </w:pPr>
            <w:r>
              <w:t>125.15</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820.35</w:t>
            </w:r>
          </w:p>
        </w:tc>
        <w:tc>
          <w:tcPr>
            <w:tcW w:w="1361" w:type="dxa"/>
            <w:vAlign w:val="center"/>
          </w:tcPr>
          <w:p>
            <w:pPr>
              <w:pStyle w:val="21"/>
            </w:pPr>
            <w:r>
              <w:t>695.20</w:t>
            </w:r>
          </w:p>
        </w:tc>
        <w:tc>
          <w:tcPr>
            <w:tcW w:w="1361" w:type="dxa"/>
            <w:vAlign w:val="center"/>
          </w:tcPr>
          <w:p>
            <w:pPr>
              <w:pStyle w:val="21"/>
            </w:pPr>
            <w:r>
              <w:t>125.15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820.35</w:t>
            </w:r>
          </w:p>
        </w:tc>
        <w:tc>
          <w:tcPr>
            <w:tcW w:w="1361" w:type="dxa"/>
            <w:vAlign w:val="center"/>
          </w:tcPr>
          <w:p>
            <w:pPr>
              <w:pStyle w:val="21"/>
            </w:pPr>
            <w:r>
              <w:t>695.20</w:t>
            </w:r>
          </w:p>
        </w:tc>
        <w:tc>
          <w:tcPr>
            <w:tcW w:w="1361" w:type="dxa"/>
            <w:vAlign w:val="center"/>
          </w:tcPr>
          <w:p>
            <w:pPr>
              <w:pStyle w:val="21"/>
            </w:pPr>
            <w:r>
              <w:t>125.15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2050201</w:t>
            </w:r>
          </w:p>
        </w:tc>
        <w:tc>
          <w:tcPr>
            <w:tcW w:w="4535" w:type="dxa"/>
            <w:vAlign w:val="center"/>
          </w:tcPr>
          <w:p>
            <w:pPr>
              <w:pStyle w:val="22"/>
            </w:pPr>
            <w:r>
              <w:t>学前教育</w:t>
            </w:r>
          </w:p>
        </w:tc>
        <w:tc>
          <w:tcPr>
            <w:tcW w:w="1361" w:type="dxa"/>
            <w:vAlign w:val="center"/>
          </w:tcPr>
          <w:p>
            <w:pPr>
              <w:pStyle w:val="21"/>
            </w:pPr>
            <w:r>
              <w:t>37.08</w:t>
            </w:r>
          </w:p>
        </w:tc>
        <w:tc>
          <w:tcPr>
            <w:tcW w:w="1361" w:type="dxa"/>
            <w:vAlign w:val="center"/>
          </w:tcPr>
          <w:p>
            <w:pPr>
              <w:pStyle w:val="21"/>
            </w:pPr>
            <w:r>
              <w:t>5.88</w:t>
            </w:r>
          </w:p>
        </w:tc>
        <w:tc>
          <w:tcPr>
            <w:tcW w:w="1361" w:type="dxa"/>
            <w:vAlign w:val="center"/>
          </w:tcPr>
          <w:p>
            <w:pPr>
              <w:pStyle w:val="21"/>
            </w:pPr>
            <w:r>
              <w:t>31.20</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992" w:type="dxa"/>
            <w:vAlign w:val="center"/>
          </w:tcPr>
          <w:p>
            <w:pPr>
              <w:pStyle w:val="22"/>
            </w:pPr>
            <w:r>
              <w:t>2050202</w:t>
            </w:r>
          </w:p>
        </w:tc>
        <w:tc>
          <w:tcPr>
            <w:tcW w:w="4535" w:type="dxa"/>
            <w:vAlign w:val="center"/>
          </w:tcPr>
          <w:p>
            <w:pPr>
              <w:pStyle w:val="22"/>
            </w:pPr>
            <w:r>
              <w:t>小学教育</w:t>
            </w:r>
          </w:p>
        </w:tc>
        <w:tc>
          <w:tcPr>
            <w:tcW w:w="1361" w:type="dxa"/>
            <w:vAlign w:val="center"/>
          </w:tcPr>
          <w:p>
            <w:pPr>
              <w:pStyle w:val="21"/>
            </w:pPr>
            <w:r>
              <w:t>783.27</w:t>
            </w:r>
          </w:p>
        </w:tc>
        <w:tc>
          <w:tcPr>
            <w:tcW w:w="1361" w:type="dxa"/>
            <w:vAlign w:val="center"/>
          </w:tcPr>
          <w:p>
            <w:pPr>
              <w:pStyle w:val="21"/>
            </w:pPr>
            <w:r>
              <w:t>689.32</w:t>
            </w:r>
          </w:p>
        </w:tc>
        <w:tc>
          <w:tcPr>
            <w:tcW w:w="1361" w:type="dxa"/>
            <w:vAlign w:val="center"/>
          </w:tcPr>
          <w:p>
            <w:pPr>
              <w:pStyle w:val="21"/>
            </w:pPr>
            <w:r>
              <w:t>93.95</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800.35</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820.35</w:t>
            </w:r>
          </w:p>
        </w:tc>
        <w:tc>
          <w:tcPr>
            <w:tcW w:w="1474" w:type="dxa"/>
            <w:vAlign w:val="center"/>
          </w:tcPr>
          <w:p>
            <w:pPr>
              <w:pStyle w:val="21"/>
            </w:pPr>
            <w:r>
              <w:t>820.35</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800.35</w:t>
            </w:r>
          </w:p>
        </w:tc>
        <w:tc>
          <w:tcPr>
            <w:tcW w:w="3402" w:type="dxa"/>
            <w:vAlign w:val="center"/>
          </w:tcPr>
          <w:p>
            <w:pPr>
              <w:pStyle w:val="24"/>
            </w:pPr>
            <w:r>
              <w:t>本年支出合计</w:t>
            </w:r>
          </w:p>
        </w:tc>
        <w:tc>
          <w:tcPr>
            <w:tcW w:w="1474" w:type="dxa"/>
            <w:vAlign w:val="center"/>
          </w:tcPr>
          <w:p>
            <w:pPr>
              <w:pStyle w:val="25"/>
            </w:pPr>
            <w:r>
              <w:t>820.35</w:t>
            </w:r>
          </w:p>
        </w:tc>
        <w:tc>
          <w:tcPr>
            <w:tcW w:w="1474" w:type="dxa"/>
            <w:vAlign w:val="center"/>
          </w:tcPr>
          <w:p>
            <w:pPr>
              <w:pStyle w:val="25"/>
            </w:pPr>
            <w:r>
              <w:t>820.35</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r>
              <w:t>20.00</w:t>
            </w: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r>
              <w:t>20.00</w:t>
            </w: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820.35</w:t>
            </w:r>
          </w:p>
        </w:tc>
        <w:tc>
          <w:tcPr>
            <w:tcW w:w="3402" w:type="dxa"/>
            <w:vAlign w:val="center"/>
          </w:tcPr>
          <w:p>
            <w:pPr>
              <w:pStyle w:val="24"/>
            </w:pPr>
            <w:r>
              <w:t>支出总计</w:t>
            </w:r>
          </w:p>
        </w:tc>
        <w:tc>
          <w:tcPr>
            <w:tcW w:w="1474" w:type="dxa"/>
            <w:vAlign w:val="center"/>
          </w:tcPr>
          <w:p>
            <w:pPr>
              <w:pStyle w:val="25"/>
            </w:pPr>
            <w:r>
              <w:t>820.35</w:t>
            </w:r>
          </w:p>
        </w:tc>
        <w:tc>
          <w:tcPr>
            <w:tcW w:w="1474" w:type="dxa"/>
            <w:vAlign w:val="center"/>
          </w:tcPr>
          <w:p>
            <w:pPr>
              <w:pStyle w:val="25"/>
            </w:pPr>
            <w:r>
              <w:t>820.35</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820.35</w:t>
            </w:r>
          </w:p>
        </w:tc>
        <w:tc>
          <w:tcPr>
            <w:tcW w:w="2551" w:type="dxa"/>
            <w:vAlign w:val="center"/>
          </w:tcPr>
          <w:p>
            <w:pPr>
              <w:pStyle w:val="25"/>
            </w:pPr>
            <w:r>
              <w:t>695.20</w:t>
            </w:r>
          </w:p>
        </w:tc>
        <w:tc>
          <w:tcPr>
            <w:tcW w:w="2551" w:type="dxa"/>
            <w:vAlign w:val="center"/>
          </w:tcPr>
          <w:p>
            <w:pPr>
              <w:pStyle w:val="25"/>
            </w:pPr>
            <w:r>
              <w:t>125.15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820.35</w:t>
            </w:r>
          </w:p>
        </w:tc>
        <w:tc>
          <w:tcPr>
            <w:tcW w:w="2551" w:type="dxa"/>
            <w:vAlign w:val="center"/>
          </w:tcPr>
          <w:p>
            <w:pPr>
              <w:pStyle w:val="21"/>
            </w:pPr>
            <w:r>
              <w:t>695.20</w:t>
            </w:r>
          </w:p>
        </w:tc>
        <w:tc>
          <w:tcPr>
            <w:tcW w:w="2551" w:type="dxa"/>
            <w:vAlign w:val="center"/>
          </w:tcPr>
          <w:p>
            <w:pPr>
              <w:pStyle w:val="21"/>
            </w:pPr>
            <w:r>
              <w:t>125.15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820.35</w:t>
            </w:r>
          </w:p>
        </w:tc>
        <w:tc>
          <w:tcPr>
            <w:tcW w:w="2551" w:type="dxa"/>
            <w:vAlign w:val="center"/>
          </w:tcPr>
          <w:p>
            <w:pPr>
              <w:pStyle w:val="21"/>
            </w:pPr>
            <w:r>
              <w:t>695.20</w:t>
            </w:r>
          </w:p>
        </w:tc>
        <w:tc>
          <w:tcPr>
            <w:tcW w:w="2551" w:type="dxa"/>
            <w:vAlign w:val="center"/>
          </w:tcPr>
          <w:p>
            <w:pPr>
              <w:pStyle w:val="21"/>
            </w:pPr>
            <w:r>
              <w:t>125.15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2050201</w:t>
            </w:r>
          </w:p>
        </w:tc>
        <w:tc>
          <w:tcPr>
            <w:tcW w:w="4535" w:type="dxa"/>
            <w:vAlign w:val="center"/>
          </w:tcPr>
          <w:p>
            <w:pPr>
              <w:pStyle w:val="22"/>
            </w:pPr>
            <w:r>
              <w:t>学前教育</w:t>
            </w:r>
          </w:p>
        </w:tc>
        <w:tc>
          <w:tcPr>
            <w:tcW w:w="2551" w:type="dxa"/>
            <w:vAlign w:val="center"/>
          </w:tcPr>
          <w:p>
            <w:pPr>
              <w:pStyle w:val="21"/>
            </w:pPr>
            <w:r>
              <w:t>37.08</w:t>
            </w:r>
          </w:p>
        </w:tc>
        <w:tc>
          <w:tcPr>
            <w:tcW w:w="2551" w:type="dxa"/>
            <w:vAlign w:val="center"/>
          </w:tcPr>
          <w:p>
            <w:pPr>
              <w:pStyle w:val="21"/>
            </w:pPr>
            <w:r>
              <w:t>5.88</w:t>
            </w:r>
          </w:p>
        </w:tc>
        <w:tc>
          <w:tcPr>
            <w:tcW w:w="2551" w:type="dxa"/>
            <w:vAlign w:val="center"/>
          </w:tcPr>
          <w:p>
            <w:pPr>
              <w:pStyle w:val="21"/>
            </w:pPr>
            <w:r>
              <w:t>31.20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2050202</w:t>
            </w:r>
          </w:p>
        </w:tc>
        <w:tc>
          <w:tcPr>
            <w:tcW w:w="4535" w:type="dxa"/>
            <w:vAlign w:val="center"/>
          </w:tcPr>
          <w:p>
            <w:pPr>
              <w:pStyle w:val="22"/>
            </w:pPr>
            <w:r>
              <w:t>小学教育</w:t>
            </w:r>
          </w:p>
        </w:tc>
        <w:tc>
          <w:tcPr>
            <w:tcW w:w="2551" w:type="dxa"/>
            <w:vAlign w:val="center"/>
          </w:tcPr>
          <w:p>
            <w:pPr>
              <w:pStyle w:val="21"/>
            </w:pPr>
            <w:r>
              <w:t>783.27</w:t>
            </w:r>
          </w:p>
        </w:tc>
        <w:tc>
          <w:tcPr>
            <w:tcW w:w="2551" w:type="dxa"/>
            <w:vAlign w:val="center"/>
          </w:tcPr>
          <w:p>
            <w:pPr>
              <w:pStyle w:val="21"/>
            </w:pPr>
            <w:r>
              <w:t>689.32</w:t>
            </w:r>
          </w:p>
        </w:tc>
        <w:tc>
          <w:tcPr>
            <w:tcW w:w="2551" w:type="dxa"/>
            <w:vAlign w:val="center"/>
          </w:tcPr>
          <w:p>
            <w:pPr>
              <w:pStyle w:val="21"/>
            </w:pPr>
            <w:r>
              <w:t>93.95</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695.20</w:t>
            </w:r>
          </w:p>
        </w:tc>
        <w:tc>
          <w:tcPr>
            <w:tcW w:w="2551" w:type="dxa"/>
            <w:vAlign w:val="center"/>
          </w:tcPr>
          <w:p>
            <w:pPr>
              <w:pStyle w:val="25"/>
            </w:pPr>
            <w:r>
              <w:t>679.94</w:t>
            </w:r>
          </w:p>
        </w:tc>
        <w:tc>
          <w:tcPr>
            <w:tcW w:w="2551" w:type="dxa"/>
            <w:vAlign w:val="center"/>
          </w:tcPr>
          <w:p>
            <w:pPr>
              <w:pStyle w:val="25"/>
            </w:pPr>
            <w:r>
              <w:t>15.26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584.02</w:t>
            </w:r>
          </w:p>
        </w:tc>
        <w:tc>
          <w:tcPr>
            <w:tcW w:w="2551" w:type="dxa"/>
            <w:vAlign w:val="center"/>
          </w:tcPr>
          <w:p>
            <w:pPr>
              <w:pStyle w:val="21"/>
            </w:pPr>
            <w:r>
              <w:t>584.02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135.54</w:t>
            </w:r>
          </w:p>
        </w:tc>
        <w:tc>
          <w:tcPr>
            <w:tcW w:w="2551" w:type="dxa"/>
            <w:vAlign w:val="center"/>
          </w:tcPr>
          <w:p>
            <w:pPr>
              <w:pStyle w:val="21"/>
            </w:pPr>
            <w:r>
              <w:t>135.54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35.41</w:t>
            </w:r>
          </w:p>
        </w:tc>
        <w:tc>
          <w:tcPr>
            <w:tcW w:w="2551" w:type="dxa"/>
            <w:vAlign w:val="center"/>
          </w:tcPr>
          <w:p>
            <w:pPr>
              <w:pStyle w:val="21"/>
            </w:pPr>
            <w:r>
              <w:t>35.41</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198.58</w:t>
            </w:r>
          </w:p>
        </w:tc>
        <w:tc>
          <w:tcPr>
            <w:tcW w:w="2551" w:type="dxa"/>
            <w:vAlign w:val="center"/>
          </w:tcPr>
          <w:p>
            <w:pPr>
              <w:pStyle w:val="21"/>
            </w:pPr>
            <w:r>
              <w:t>198.58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45.05</w:t>
            </w:r>
          </w:p>
        </w:tc>
        <w:tc>
          <w:tcPr>
            <w:tcW w:w="2551" w:type="dxa"/>
            <w:vAlign w:val="center"/>
          </w:tcPr>
          <w:p>
            <w:pPr>
              <w:pStyle w:val="21"/>
            </w:pPr>
            <w:r>
              <w:t>45.05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13.89</w:t>
            </w:r>
          </w:p>
        </w:tc>
        <w:tc>
          <w:tcPr>
            <w:tcW w:w="2551" w:type="dxa"/>
            <w:vAlign w:val="center"/>
          </w:tcPr>
          <w:p>
            <w:pPr>
              <w:pStyle w:val="21"/>
            </w:pPr>
            <w:r>
              <w:t>13.89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3.22</w:t>
            </w:r>
          </w:p>
        </w:tc>
        <w:tc>
          <w:tcPr>
            <w:tcW w:w="2551" w:type="dxa"/>
            <w:vAlign w:val="center"/>
          </w:tcPr>
          <w:p>
            <w:pPr>
              <w:pStyle w:val="21"/>
            </w:pPr>
            <w:r>
              <w:t>3.22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37.03</w:t>
            </w:r>
          </w:p>
        </w:tc>
        <w:tc>
          <w:tcPr>
            <w:tcW w:w="2551" w:type="dxa"/>
            <w:vAlign w:val="center"/>
          </w:tcPr>
          <w:p>
            <w:pPr>
              <w:pStyle w:val="21"/>
            </w:pPr>
            <w:r>
              <w:t>37.03</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115.30</w:t>
            </w:r>
          </w:p>
        </w:tc>
        <w:tc>
          <w:tcPr>
            <w:tcW w:w="2551" w:type="dxa"/>
            <w:vAlign w:val="center"/>
          </w:tcPr>
          <w:p>
            <w:pPr>
              <w:pStyle w:val="21"/>
            </w:pPr>
            <w:r>
              <w:t>115.30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15.26</w:t>
            </w:r>
          </w:p>
        </w:tc>
        <w:tc>
          <w:tcPr>
            <w:tcW w:w="2551" w:type="dxa"/>
            <w:vAlign w:val="center"/>
          </w:tcPr>
          <w:p>
            <w:pPr>
              <w:pStyle w:val="21"/>
            </w:pPr>
          </w:p>
        </w:tc>
        <w:tc>
          <w:tcPr>
            <w:tcW w:w="2551" w:type="dxa"/>
            <w:vAlign w:val="center"/>
          </w:tcPr>
          <w:p>
            <w:pPr>
              <w:pStyle w:val="21"/>
            </w:pPr>
            <w:r>
              <w:t>15.26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30201</w:t>
            </w:r>
          </w:p>
        </w:tc>
        <w:tc>
          <w:tcPr>
            <w:tcW w:w="4535" w:type="dxa"/>
            <w:vAlign w:val="center"/>
          </w:tcPr>
          <w:p>
            <w:pPr>
              <w:pStyle w:val="22"/>
            </w:pPr>
            <w:r>
              <w:t>办公费</w:t>
            </w:r>
          </w:p>
        </w:tc>
        <w:tc>
          <w:tcPr>
            <w:tcW w:w="2551" w:type="dxa"/>
            <w:vAlign w:val="center"/>
          </w:tcPr>
          <w:p>
            <w:pPr>
              <w:pStyle w:val="21"/>
            </w:pPr>
            <w:r>
              <w:t>5.88</w:t>
            </w:r>
          </w:p>
        </w:tc>
        <w:tc>
          <w:tcPr>
            <w:tcW w:w="2551" w:type="dxa"/>
            <w:vAlign w:val="center"/>
          </w:tcPr>
          <w:p>
            <w:pPr>
              <w:pStyle w:val="21"/>
            </w:pPr>
          </w:p>
        </w:tc>
        <w:tc>
          <w:tcPr>
            <w:tcW w:w="2551" w:type="dxa"/>
            <w:vAlign w:val="center"/>
          </w:tcPr>
          <w:p>
            <w:pPr>
              <w:pStyle w:val="21"/>
            </w:pPr>
            <w:r>
              <w:t>5.88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5.55</w:t>
            </w:r>
          </w:p>
        </w:tc>
        <w:tc>
          <w:tcPr>
            <w:tcW w:w="2551" w:type="dxa"/>
            <w:vAlign w:val="center"/>
          </w:tcPr>
          <w:p>
            <w:pPr>
              <w:pStyle w:val="21"/>
            </w:pPr>
          </w:p>
        </w:tc>
        <w:tc>
          <w:tcPr>
            <w:tcW w:w="2551" w:type="dxa"/>
            <w:vAlign w:val="center"/>
          </w:tcPr>
          <w:p>
            <w:pPr>
              <w:pStyle w:val="21"/>
            </w:pPr>
            <w:r>
              <w:t>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3.83</w:t>
            </w:r>
          </w:p>
        </w:tc>
        <w:tc>
          <w:tcPr>
            <w:tcW w:w="2551" w:type="dxa"/>
            <w:vAlign w:val="center"/>
          </w:tcPr>
          <w:p>
            <w:pPr>
              <w:pStyle w:val="21"/>
            </w:pPr>
          </w:p>
        </w:tc>
        <w:tc>
          <w:tcPr>
            <w:tcW w:w="2551" w:type="dxa"/>
            <w:vAlign w:val="center"/>
          </w:tcPr>
          <w:p>
            <w:pPr>
              <w:pStyle w:val="21"/>
            </w:pPr>
            <w:r>
              <w:t>3.83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95.92</w:t>
            </w:r>
          </w:p>
        </w:tc>
        <w:tc>
          <w:tcPr>
            <w:tcW w:w="2551" w:type="dxa"/>
            <w:vAlign w:val="center"/>
          </w:tcPr>
          <w:p>
            <w:pPr>
              <w:pStyle w:val="21"/>
            </w:pPr>
            <w:r>
              <w:t>95.92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68.27</w:t>
            </w:r>
          </w:p>
        </w:tc>
        <w:tc>
          <w:tcPr>
            <w:tcW w:w="2551" w:type="dxa"/>
            <w:vAlign w:val="center"/>
          </w:tcPr>
          <w:p>
            <w:pPr>
              <w:pStyle w:val="21"/>
            </w:pPr>
            <w:r>
              <w:t>68.27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27.65</w:t>
            </w:r>
          </w:p>
        </w:tc>
        <w:tc>
          <w:tcPr>
            <w:tcW w:w="2551" w:type="dxa"/>
            <w:vAlign w:val="center"/>
          </w:tcPr>
          <w:p>
            <w:pPr>
              <w:pStyle w:val="21"/>
            </w:pPr>
            <w:r>
              <w:t>27.65</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霸州市胜芳镇石沟联办小学2023年单位预算信息公开情况说明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按照《预算法》、《地方预决算公开操作规程》和《关于进一步推进预算公开工作的实施意见》规定，现将霸州市胜芳镇石沟联办小学2023年单位预算公开如下：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ind w:firstLine="640"/>
      </w:pPr>
      <w:r>
        <w:rPr>
          <w:rFonts w:hint="eastAsia" w:eastAsia="仿宋_GB2312"/>
          <w:sz w:val="32"/>
          <w:szCs w:val="32"/>
        </w:rPr>
        <w:t>实施小学义务教育，促进基础教育发展，小学学历教育。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霸州市胜芳镇石沟联办小学</w:t>
            </w:r>
          </w:p>
        </w:tc>
        <w:tc>
          <w:tcPr>
            <w:tcW w:w="1843" w:type="dxa"/>
            <w:vAlign w:val="center"/>
          </w:tcPr>
          <w:p>
            <w:pPr>
              <w:pStyle w:val="23"/>
            </w:pPr>
            <w:r>
              <w:t>事业</w:t>
            </w:r>
          </w:p>
        </w:tc>
        <w:tc>
          <w:tcPr>
            <w:tcW w:w="2126" w:type="dxa"/>
            <w:vAlign w:val="center"/>
          </w:tcPr>
          <w:p>
            <w:pPr>
              <w:pStyle w:val="23"/>
            </w:pPr>
            <w:r>
              <w:t>股级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反映本单位当年全部收入。2023年预算收入820.35万元，其中：一般公共预算收入800.35万元，基金预算收入</w:t>
      </w:r>
      <w:r>
        <w:rPr>
          <w:rFonts w:hint="eastAsia" w:ascii="方正仿宋_GBK"/>
          <w:lang w:eastAsia="zh-CN"/>
        </w:rPr>
        <w:t>0</w:t>
      </w:r>
      <w:r>
        <w:rPr>
          <w:rFonts w:hint="eastAsia" w:ascii="方正仿宋_GBK"/>
        </w:rPr>
        <w:t>万元，财政专户核拨收入</w:t>
      </w:r>
      <w:r>
        <w:rPr>
          <w:rFonts w:hint="eastAsia" w:ascii="方正仿宋_GBK"/>
          <w:lang w:eastAsia="zh-CN"/>
        </w:rPr>
        <w:t>0</w:t>
      </w:r>
      <w:r>
        <w:rPr>
          <w:rFonts w:hint="eastAsia" w:ascii="方正仿宋_GBK"/>
        </w:rPr>
        <w:t>万元，其他来源收入</w:t>
      </w:r>
      <w:r>
        <w:rPr>
          <w:rFonts w:hint="eastAsia" w:ascii="方正仿宋_GBK"/>
          <w:lang w:eastAsia="zh-CN"/>
        </w:rPr>
        <w:t>0</w:t>
      </w:r>
      <w:r>
        <w:rPr>
          <w:rFonts w:hint="eastAsia" w:ascii="方正仿宋_GBK"/>
        </w:rPr>
        <w:t>万元，上年结转</w:t>
      </w:r>
      <w:r>
        <w:rPr>
          <w:rFonts w:hint="eastAsia" w:ascii="方正仿宋_GBK"/>
          <w:lang w:eastAsia="zh-CN"/>
        </w:rPr>
        <w:t>20</w:t>
      </w:r>
      <w:r>
        <w:rPr>
          <w:rFonts w:hint="eastAsia" w:ascii="方正仿宋_GBK"/>
        </w:rPr>
        <w:t>万元。</w:t>
      </w:r>
    </w:p>
    <w:p>
      <w:pPr>
        <w:pStyle w:val="36"/>
        <w:jc w:val="both"/>
        <w:rPr>
          <w:rFonts w:ascii="方正仿宋_GBK"/>
        </w:rPr>
      </w:pPr>
      <w:r>
        <w:rPr>
          <w:rFonts w:hint="eastAsia" w:ascii="方正仿宋_GBK"/>
        </w:rPr>
        <w:t>2、支出说明</w:t>
      </w:r>
    </w:p>
    <w:p>
      <w:pPr>
        <w:spacing w:line="500" w:lineRule="atLeast"/>
        <w:ind w:firstLine="560"/>
        <w:rPr>
          <w:rFonts w:ascii="方正仿宋_GBK" w:eastAsia="方正仿宋_GBK"/>
          <w:sz w:val="28"/>
        </w:rPr>
      </w:pPr>
      <w:r>
        <w:rPr>
          <w:rFonts w:hint="eastAsia" w:ascii="方正仿宋_GBK" w:eastAsia="方正仿宋_GBK"/>
          <w:sz w:val="28"/>
        </w:rPr>
        <w:t>收支预算总表支出栏、基本支出表、项目支出表按经济分类和支出功能分类科目编制，反映霸州市胜芳镇石沟联办小学2023年度单位预算中支出预算的总体情况。2023年支出预算820.35万元，其中：基本支出695.20万元，包括人员经费679.94万元和日常公用经费15.26万元；项目支出125.15万元，主要为</w:t>
      </w:r>
      <w:r>
        <w:rPr>
          <w:rFonts w:ascii="方正仿宋_GBK" w:eastAsia="方正仿宋_GBK"/>
          <w:sz w:val="28"/>
        </w:rPr>
        <w:t>城乡义务教育补助生均经费本级配套资金</w:t>
      </w:r>
      <w:r>
        <w:rPr>
          <w:rFonts w:hint="eastAsia" w:ascii="方正仿宋_GBK" w:eastAsia="方正仿宋_GBK"/>
          <w:sz w:val="28"/>
        </w:rPr>
        <w:t>、</w:t>
      </w:r>
      <w:r>
        <w:rPr>
          <w:rFonts w:ascii="方正仿宋_GBK" w:eastAsia="方正仿宋_GBK"/>
          <w:sz w:val="28"/>
        </w:rPr>
        <w:t>关于提前下达202</w:t>
      </w:r>
      <w:r>
        <w:rPr>
          <w:rFonts w:hint="eastAsia" w:ascii="方正仿宋_GBK" w:eastAsia="方正仿宋_GBK"/>
          <w:sz w:val="28"/>
        </w:rPr>
        <w:t>3</w:t>
      </w:r>
      <w:r>
        <w:rPr>
          <w:rFonts w:ascii="方正仿宋_GBK" w:eastAsia="方正仿宋_GBK"/>
          <w:sz w:val="28"/>
        </w:rPr>
        <w:t>年城乡义务教育省级补助资金预算的通知(公用经费)(冀财教[202</w:t>
      </w:r>
      <w:r>
        <w:rPr>
          <w:rFonts w:hint="eastAsia" w:ascii="方正仿宋_GBK" w:eastAsia="方正仿宋_GBK"/>
          <w:sz w:val="28"/>
        </w:rPr>
        <w:t>2</w:t>
      </w:r>
      <w:r>
        <w:rPr>
          <w:rFonts w:ascii="方正仿宋_GBK" w:eastAsia="方正仿宋_GBK"/>
          <w:sz w:val="28"/>
        </w:rPr>
        <w:t>]16</w:t>
      </w:r>
      <w:r>
        <w:rPr>
          <w:rFonts w:hint="eastAsia" w:ascii="方正仿宋_GBK" w:eastAsia="方正仿宋_GBK"/>
          <w:sz w:val="28"/>
        </w:rPr>
        <w:t>2</w:t>
      </w:r>
      <w:r>
        <w:rPr>
          <w:rFonts w:ascii="方正仿宋_GBK" w:eastAsia="方正仿宋_GBK"/>
          <w:sz w:val="28"/>
        </w:rPr>
        <w:t>号)</w:t>
      </w:r>
      <w:r>
        <w:rPr>
          <w:rFonts w:hint="eastAsia" w:ascii="方正仿宋_GBK" w:eastAsia="方正仿宋_GBK"/>
          <w:sz w:val="28"/>
        </w:rPr>
        <w:t>、</w:t>
      </w:r>
      <w:r>
        <w:rPr>
          <w:rFonts w:ascii="方正仿宋_GBK" w:eastAsia="方正仿宋_GBK"/>
          <w:sz w:val="28"/>
        </w:rPr>
        <w:t>关于提前下达202</w:t>
      </w:r>
      <w:r>
        <w:rPr>
          <w:rFonts w:hint="eastAsia" w:ascii="方正仿宋_GBK" w:eastAsia="方正仿宋_GBK"/>
          <w:sz w:val="28"/>
        </w:rPr>
        <w:t>3</w:t>
      </w:r>
      <w:r>
        <w:rPr>
          <w:rFonts w:ascii="方正仿宋_GBK" w:eastAsia="方正仿宋_GBK"/>
          <w:sz w:val="28"/>
        </w:rPr>
        <w:t>年城乡义务教育中央补助经费预算(直达资金)的通知(公用经费)(冀财教[202</w:t>
      </w:r>
      <w:r>
        <w:rPr>
          <w:rFonts w:hint="eastAsia" w:ascii="方正仿宋_GBK" w:eastAsia="方正仿宋_GBK"/>
          <w:sz w:val="28"/>
        </w:rPr>
        <w:t>2</w:t>
      </w:r>
      <w:r>
        <w:rPr>
          <w:rFonts w:ascii="方正仿宋_GBK" w:eastAsia="方正仿宋_GBK"/>
          <w:sz w:val="28"/>
        </w:rPr>
        <w:t>]</w:t>
      </w:r>
      <w:r>
        <w:rPr>
          <w:rFonts w:hint="eastAsia" w:ascii="方正仿宋_GBK" w:eastAsia="方正仿宋_GBK"/>
          <w:sz w:val="28"/>
        </w:rPr>
        <w:t>179</w:t>
      </w:r>
      <w:r>
        <w:rPr>
          <w:rFonts w:ascii="方正仿宋_GBK" w:eastAsia="方正仿宋_GBK"/>
          <w:sz w:val="28"/>
        </w:rPr>
        <w:t>号 )</w:t>
      </w:r>
      <w:r>
        <w:rPr>
          <w:rFonts w:hint="eastAsia" w:ascii="方正仿宋_GBK" w:eastAsia="方正仿宋_GBK"/>
          <w:sz w:val="28"/>
        </w:rPr>
        <w:t>、</w:t>
      </w:r>
      <w:r>
        <w:rPr>
          <w:rFonts w:ascii="方正仿宋_GBK" w:eastAsia="方正仿宋_GBK"/>
          <w:sz w:val="28"/>
        </w:rPr>
        <w:t>幼儿保教经费</w:t>
      </w:r>
      <w:r>
        <w:rPr>
          <w:rFonts w:hint="eastAsia" w:ascii="方正仿宋_GBK" w:eastAsia="方正仿宋_GBK"/>
          <w:sz w:val="28"/>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2023年预算收支安排820.35万元，较2022年预算增加</w:t>
      </w:r>
      <w:r>
        <w:rPr>
          <w:rFonts w:hint="eastAsia" w:ascii="方正仿宋_GBK"/>
          <w:lang w:eastAsia="zh-CN"/>
        </w:rPr>
        <w:t>66.27</w:t>
      </w:r>
      <w:r>
        <w:rPr>
          <w:rFonts w:hint="eastAsia" w:ascii="方正仿宋_GBK"/>
        </w:rPr>
        <w:t>万元，其中：基本支出增加</w:t>
      </w:r>
      <w:r>
        <w:rPr>
          <w:rFonts w:hint="eastAsia" w:ascii="方正仿宋_GBK"/>
          <w:lang w:eastAsia="zh-CN"/>
        </w:rPr>
        <w:t>83.17</w:t>
      </w:r>
      <w:r>
        <w:rPr>
          <w:rFonts w:hint="eastAsia" w:ascii="方正仿宋_GBK"/>
        </w:rPr>
        <w:t>万元，主要为人员经费支出；项目支出减少</w:t>
      </w:r>
      <w:r>
        <w:rPr>
          <w:rFonts w:hint="eastAsia" w:ascii="方正仿宋_GBK"/>
          <w:lang w:eastAsia="zh-CN"/>
        </w:rPr>
        <w:t>16.9</w:t>
      </w:r>
      <w:r>
        <w:rPr>
          <w:rFonts w:hint="eastAsia" w:ascii="方正仿宋_GBK"/>
        </w:rPr>
        <w:t>万元，主要为日常公用经费支出。</w:t>
      </w:r>
    </w:p>
    <w:p>
      <w:pPr>
        <w:spacing w:before="10" w:after="10"/>
        <w:ind w:firstLine="640"/>
        <w:outlineLvl w:val="5"/>
        <w:rPr>
          <w:lang w:val="uk-UA"/>
        </w:rPr>
      </w:pPr>
      <w:r>
        <w:rPr>
          <w:rFonts w:ascii="黑体" w:hAnsi="黑体" w:eastAsia="黑体" w:cs="黑体"/>
          <w:color w:val="000000"/>
          <w:sz w:val="32"/>
        </w:rPr>
        <w:t>三、机关运行经费安排情况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机关运行经费共计安排</w:t>
      </w:r>
      <w:r>
        <w:rPr>
          <w:rFonts w:hint="eastAsia" w:ascii="方正仿宋_GBK"/>
          <w:lang w:eastAsia="zh-CN"/>
        </w:rPr>
        <w:t>145.27</w:t>
      </w:r>
      <w:r>
        <w:rPr>
          <w:rFonts w:hint="eastAsia" w:ascii="方正仿宋_GBK"/>
        </w:rPr>
        <w:t>万元，主要用于办公费、工会经费、福利费、培训费、劳务费等日常运行支出。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eastAsia="zh-CN"/>
        </w:rPr>
        <w:t>0</w:t>
      </w:r>
      <w:r>
        <w:rPr>
          <w:rFonts w:hint="eastAsia" w:ascii="方正仿宋_GBK"/>
        </w:rPr>
        <w:t>万元。其中，因公出国（境）费</w:t>
      </w:r>
      <w:r>
        <w:rPr>
          <w:rFonts w:hint="eastAsia" w:ascii="方正仿宋_GBK"/>
          <w:lang w:eastAsia="zh-CN"/>
        </w:rPr>
        <w:t>0</w:t>
      </w:r>
      <w:r>
        <w:rPr>
          <w:rFonts w:hint="eastAsia" w:ascii="方正仿宋_GBK"/>
        </w:rPr>
        <w:t>万元；公务用车购置及运维费</w:t>
      </w:r>
      <w:r>
        <w:rPr>
          <w:rFonts w:hint="eastAsia" w:ascii="方正仿宋_GBK"/>
          <w:lang w:eastAsia="zh-CN"/>
        </w:rPr>
        <w:t>0</w:t>
      </w:r>
      <w:r>
        <w:rPr>
          <w:rFonts w:hint="eastAsia" w:ascii="方正仿宋_GBK"/>
        </w:rPr>
        <w:t>万元（其中：公务用车购置费为</w:t>
      </w:r>
      <w:r>
        <w:rPr>
          <w:rFonts w:hint="eastAsia" w:ascii="方正仿宋_GBK"/>
          <w:lang w:eastAsia="zh-CN"/>
        </w:rPr>
        <w:t>0</w:t>
      </w:r>
      <w:r>
        <w:rPr>
          <w:rFonts w:hint="eastAsia" w:ascii="方正仿宋_GBK"/>
        </w:rPr>
        <w:t>万元，公务用车运维费</w:t>
      </w:r>
      <w:r>
        <w:rPr>
          <w:rFonts w:hint="eastAsia" w:ascii="方正仿宋_GBK"/>
          <w:lang w:eastAsia="zh-CN"/>
        </w:rPr>
        <w:t>0</w:t>
      </w:r>
      <w:r>
        <w:rPr>
          <w:rFonts w:hint="eastAsia" w:ascii="方正仿宋_GBK"/>
        </w:rPr>
        <w:t>万元)；公务接待费</w:t>
      </w:r>
      <w:r>
        <w:rPr>
          <w:rFonts w:hint="eastAsia" w:ascii="方正仿宋_GBK"/>
          <w:lang w:eastAsia="zh-CN"/>
        </w:rPr>
        <w:t>0</w:t>
      </w:r>
      <w:r>
        <w:rPr>
          <w:rFonts w:hint="eastAsia" w:ascii="方正仿宋_GBK"/>
        </w:rPr>
        <w:t>万元。</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≥858人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2、返聘教师经费绩效目标表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返聘教师人数</w:t>
            </w:r>
          </w:p>
        </w:tc>
        <w:tc>
          <w:tcPr>
            <w:tcW w:w="2835" w:type="dxa"/>
            <w:vAlign w:val="center"/>
          </w:tcPr>
          <w:p>
            <w:pPr>
              <w:pStyle w:val="22"/>
            </w:pPr>
            <w:r>
              <w:t>返聘教师人数</w:t>
            </w:r>
          </w:p>
        </w:tc>
        <w:tc>
          <w:tcPr>
            <w:tcW w:w="2551" w:type="dxa"/>
            <w:vAlign w:val="center"/>
          </w:tcPr>
          <w:p>
            <w:pPr>
              <w:pStyle w:val="22"/>
            </w:pPr>
            <w:r>
              <w:t>3人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教学工作完成率</w:t>
            </w:r>
          </w:p>
        </w:tc>
        <w:tc>
          <w:tcPr>
            <w:tcW w:w="2835" w:type="dxa"/>
            <w:vAlign w:val="center"/>
          </w:tcPr>
          <w:p>
            <w:pPr>
              <w:pStyle w:val="22"/>
            </w:pPr>
            <w:r>
              <w:t>教学工作完成率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返聘教师工作时长</w:t>
            </w:r>
          </w:p>
        </w:tc>
        <w:tc>
          <w:tcPr>
            <w:tcW w:w="2835" w:type="dxa"/>
            <w:vAlign w:val="center"/>
          </w:tcPr>
          <w:p>
            <w:pPr>
              <w:pStyle w:val="22"/>
            </w:pPr>
            <w:r>
              <w:t>返聘教师工作时长</w:t>
            </w:r>
          </w:p>
        </w:tc>
        <w:tc>
          <w:tcPr>
            <w:tcW w:w="2551" w:type="dxa"/>
            <w:vAlign w:val="center"/>
          </w:tcPr>
          <w:p>
            <w:pPr>
              <w:pStyle w:val="22"/>
            </w:pPr>
            <w:r>
              <w:t>10月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财政投入金额</w:t>
            </w:r>
          </w:p>
        </w:tc>
        <w:tc>
          <w:tcPr>
            <w:tcW w:w="2835" w:type="dxa"/>
            <w:vAlign w:val="center"/>
          </w:tcPr>
          <w:p>
            <w:pPr>
              <w:pStyle w:val="22"/>
            </w:pPr>
            <w:r>
              <w:t>财政投入金额</w:t>
            </w:r>
          </w:p>
        </w:tc>
        <w:tc>
          <w:tcPr>
            <w:tcW w:w="2551" w:type="dxa"/>
            <w:vAlign w:val="center"/>
          </w:tcPr>
          <w:p>
            <w:pPr>
              <w:pStyle w:val="22"/>
            </w:pPr>
            <w:r>
              <w:t>10.88万元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3、关于提前下达2022年城乡义务教育省级补助资金预算的通知(公用经费)(冀财教[2021]168号)绩效目标表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≥858人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≥858人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≥858人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义务教育阶段生均财政投入金额（小学）</w:t>
            </w:r>
          </w:p>
        </w:tc>
        <w:tc>
          <w:tcPr>
            <w:tcW w:w="2551" w:type="dxa"/>
            <w:vAlign w:val="center"/>
          </w:tcPr>
          <w:p>
            <w:pPr>
              <w:pStyle w:val="22"/>
            </w:pPr>
            <w:r>
              <w:t>735元/生/年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6、幼儿保教经费绩效目标表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1.保障幼儿园保教工作正常运转。</w:t>
            </w:r>
          </w:p>
          <w:p>
            <w:pPr>
              <w:pStyle w:val="22"/>
            </w:pPr>
            <w:r>
              <w:t>2.保障学前三年适龄幼儿顺利接受学前教育</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保教人员数量</w:t>
            </w:r>
          </w:p>
        </w:tc>
        <w:tc>
          <w:tcPr>
            <w:tcW w:w="2835" w:type="dxa"/>
            <w:vAlign w:val="center"/>
          </w:tcPr>
          <w:p>
            <w:pPr>
              <w:pStyle w:val="22"/>
            </w:pPr>
            <w:r>
              <w:t>保教人员数量</w:t>
            </w:r>
          </w:p>
        </w:tc>
        <w:tc>
          <w:tcPr>
            <w:tcW w:w="2551" w:type="dxa"/>
            <w:vAlign w:val="center"/>
          </w:tcPr>
          <w:p>
            <w:pPr>
              <w:pStyle w:val="22"/>
            </w:pPr>
            <w:r>
              <w:t>≥9人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数量指标</w:t>
            </w:r>
          </w:p>
        </w:tc>
        <w:tc>
          <w:tcPr>
            <w:tcW w:w="2835" w:type="dxa"/>
            <w:vAlign w:val="center"/>
          </w:tcPr>
          <w:p>
            <w:pPr>
              <w:pStyle w:val="22"/>
            </w:pPr>
            <w:r>
              <w:t>经费保障在园幼儿数量</w:t>
            </w:r>
          </w:p>
        </w:tc>
        <w:tc>
          <w:tcPr>
            <w:tcW w:w="2835" w:type="dxa"/>
            <w:vAlign w:val="center"/>
          </w:tcPr>
          <w:p>
            <w:pPr>
              <w:pStyle w:val="22"/>
            </w:pPr>
            <w:r>
              <w:t>经费保障在园幼儿数量</w:t>
            </w:r>
          </w:p>
        </w:tc>
        <w:tc>
          <w:tcPr>
            <w:tcW w:w="2551" w:type="dxa"/>
            <w:vAlign w:val="center"/>
          </w:tcPr>
          <w:p>
            <w:pPr>
              <w:pStyle w:val="22"/>
            </w:pPr>
            <w:r>
              <w:t>≥200人</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适龄幼儿入园率</w:t>
            </w:r>
          </w:p>
        </w:tc>
        <w:tc>
          <w:tcPr>
            <w:tcW w:w="2835" w:type="dxa"/>
            <w:vAlign w:val="center"/>
          </w:tcPr>
          <w:p>
            <w:pPr>
              <w:pStyle w:val="22"/>
            </w:pPr>
            <w:r>
              <w:t>适龄幼儿入园率</w:t>
            </w:r>
          </w:p>
        </w:tc>
        <w:tc>
          <w:tcPr>
            <w:tcW w:w="2551" w:type="dxa"/>
            <w:vAlign w:val="center"/>
          </w:tcPr>
          <w:p>
            <w:pPr>
              <w:pStyle w:val="22"/>
            </w:pPr>
            <w:r>
              <w:t>≥85%</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按月支付</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≤31.2万元</w:t>
            </w:r>
          </w:p>
        </w:tc>
        <w:tc>
          <w:tcPr>
            <w:tcW w:w="2268" w:type="dxa"/>
            <w:vAlign w:val="center"/>
          </w:tcPr>
          <w:p>
            <w:pPr>
              <w:pStyle w:val="22"/>
            </w:pPr>
            <w:r>
              <w:t>计划指标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是否有效保障保教工作顺利开展</w:t>
            </w:r>
          </w:p>
        </w:tc>
        <w:tc>
          <w:tcPr>
            <w:tcW w:w="2835" w:type="dxa"/>
            <w:vAlign w:val="center"/>
          </w:tcPr>
          <w:p>
            <w:pPr>
              <w:pStyle w:val="22"/>
            </w:pPr>
            <w:r>
              <w:t>是否有效保障保教工作顺利开展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家长对幼儿园的满意度</w:t>
            </w:r>
          </w:p>
        </w:tc>
        <w:tc>
          <w:tcPr>
            <w:tcW w:w="2835" w:type="dxa"/>
            <w:vAlign w:val="center"/>
          </w:tcPr>
          <w:p>
            <w:pPr>
              <w:pStyle w:val="22"/>
            </w:pPr>
            <w:r>
              <w:t>调查中对幼儿园满意和较满意的家长人数占调查总人数的比率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2023年，霸州市胜芳镇石沟联办小学安排政府采购预算4.86万元。具体内容见下表。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8676"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2"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4.86</w:t>
            </w:r>
          </w:p>
        </w:tc>
        <w:tc>
          <w:tcPr>
            <w:tcW w:w="964" w:type="dxa"/>
            <w:vAlign w:val="center"/>
          </w:tcPr>
          <w:p>
            <w:pPr>
              <w:pStyle w:val="25"/>
            </w:pPr>
            <w:r>
              <w:t>4.86</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霸州市胜芳镇石沟联办小学小计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4.86</w:t>
            </w:r>
          </w:p>
        </w:tc>
        <w:tc>
          <w:tcPr>
            <w:tcW w:w="964" w:type="dxa"/>
            <w:vAlign w:val="center"/>
          </w:tcPr>
          <w:p>
            <w:pPr>
              <w:pStyle w:val="25"/>
            </w:pPr>
            <w:r>
              <w:t>4.86</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19.62</w:t>
            </w:r>
          </w:p>
        </w:tc>
        <w:tc>
          <w:tcPr>
            <w:tcW w:w="1134" w:type="dxa"/>
            <w:vAlign w:val="center"/>
          </w:tcPr>
          <w:p>
            <w:pPr>
              <w:pStyle w:val="22"/>
            </w:pPr>
            <w:r>
              <w:t>其他制冷空调设备</w:t>
            </w:r>
          </w:p>
        </w:tc>
        <w:tc>
          <w:tcPr>
            <w:tcW w:w="1134" w:type="dxa"/>
            <w:vAlign w:val="center"/>
          </w:tcPr>
          <w:p>
            <w:pPr>
              <w:pStyle w:val="22"/>
            </w:pPr>
            <w:r>
              <w:t>A02052399</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19.62</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张</w:t>
            </w:r>
          </w:p>
        </w:tc>
        <w:tc>
          <w:tcPr>
            <w:tcW w:w="850" w:type="dxa"/>
            <w:vAlign w:val="center"/>
          </w:tcPr>
          <w:p>
            <w:pPr>
              <w:pStyle w:val="21"/>
            </w:pPr>
            <w:r>
              <w:t>11</w:t>
            </w:r>
          </w:p>
        </w:tc>
        <w:tc>
          <w:tcPr>
            <w:tcW w:w="850" w:type="dxa"/>
            <w:vAlign w:val="center"/>
          </w:tcPr>
          <w:p>
            <w:pPr>
              <w:pStyle w:val="21"/>
            </w:pPr>
            <w:r>
              <w:t>0.36</w:t>
            </w:r>
          </w:p>
        </w:tc>
        <w:tc>
          <w:tcPr>
            <w:tcW w:w="964" w:type="dxa"/>
            <w:vAlign w:val="center"/>
          </w:tcPr>
          <w:p>
            <w:pPr>
              <w:pStyle w:val="21"/>
            </w:pPr>
            <w:r>
              <w:t>3.96</w:t>
            </w:r>
          </w:p>
        </w:tc>
        <w:tc>
          <w:tcPr>
            <w:tcW w:w="964" w:type="dxa"/>
            <w:vAlign w:val="center"/>
          </w:tcPr>
          <w:p>
            <w:pPr>
              <w:pStyle w:val="21"/>
            </w:pPr>
            <w:r>
              <w:t>3.96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19.62</w:t>
            </w:r>
          </w:p>
        </w:tc>
        <w:tc>
          <w:tcPr>
            <w:tcW w:w="1134" w:type="dxa"/>
            <w:vAlign w:val="center"/>
          </w:tcPr>
          <w:p>
            <w:pPr>
              <w:pStyle w:val="22"/>
            </w:pPr>
            <w:r>
              <w:t>教学、实验椅凳</w:t>
            </w:r>
          </w:p>
        </w:tc>
        <w:tc>
          <w:tcPr>
            <w:tcW w:w="1134" w:type="dxa"/>
            <w:vAlign w:val="center"/>
          </w:tcPr>
          <w:p>
            <w:pPr>
              <w:pStyle w:val="22"/>
            </w:pPr>
            <w:r>
              <w:t>A05010304</w:t>
            </w:r>
          </w:p>
        </w:tc>
        <w:tc>
          <w:tcPr>
            <w:tcW w:w="709" w:type="dxa"/>
            <w:vAlign w:val="center"/>
          </w:tcPr>
          <w:p>
            <w:pPr>
              <w:pStyle w:val="23"/>
            </w:pPr>
            <w:r>
              <w:t>把</w:t>
            </w:r>
          </w:p>
        </w:tc>
        <w:tc>
          <w:tcPr>
            <w:tcW w:w="850" w:type="dxa"/>
            <w:vAlign w:val="center"/>
          </w:tcPr>
          <w:p>
            <w:pPr>
              <w:pStyle w:val="21"/>
            </w:pPr>
            <w:r>
              <w:t>40</w:t>
            </w:r>
          </w:p>
        </w:tc>
        <w:tc>
          <w:tcPr>
            <w:tcW w:w="850" w:type="dxa"/>
            <w:vAlign w:val="center"/>
          </w:tcPr>
          <w:p>
            <w:pPr>
              <w:pStyle w:val="21"/>
            </w:pPr>
            <w:r>
              <w:t>0.01</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740" w:hRule="atLeast"/>
          <w:jc w:val="center"/>
        </w:trPr>
        <w:tc>
          <w:tcPr>
            <w:tcW w:w="1701" w:type="dxa"/>
            <w:vAlign w:val="center"/>
          </w:tcPr>
          <w:p>
            <w:pPr>
              <w:pStyle w:val="22"/>
            </w:pPr>
            <w:r>
              <w:t>(公用经费)(冀财教[2022]162号)</w:t>
            </w:r>
          </w:p>
        </w:tc>
        <w:tc>
          <w:tcPr>
            <w:tcW w:w="964" w:type="dxa"/>
            <w:vAlign w:val="center"/>
          </w:tcPr>
          <w:p>
            <w:pPr>
              <w:pStyle w:val="21"/>
            </w:pPr>
            <w:r>
              <w:t>19.62</w:t>
            </w:r>
          </w:p>
        </w:tc>
        <w:tc>
          <w:tcPr>
            <w:tcW w:w="1134" w:type="dxa"/>
            <w:vAlign w:val="center"/>
          </w:tcPr>
          <w:p>
            <w:pPr>
              <w:pStyle w:val="22"/>
              <w:rPr>
                <w:lang w:eastAsia="zh-CN"/>
              </w:rPr>
            </w:pPr>
            <w:r>
              <w:rPr>
                <w:rFonts w:hint="eastAsia"/>
                <w:lang w:eastAsia="zh-CN"/>
              </w:rPr>
              <w:t>立式空调</w:t>
            </w:r>
          </w:p>
        </w:tc>
        <w:tc>
          <w:tcPr>
            <w:tcW w:w="1134" w:type="dxa"/>
            <w:vAlign w:val="center"/>
          </w:tcPr>
          <w:p>
            <w:pPr>
              <w:pStyle w:val="22"/>
            </w:pPr>
            <w:r>
              <w:t>A02052399</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0.50</w:t>
            </w:r>
          </w:p>
        </w:tc>
        <w:tc>
          <w:tcPr>
            <w:tcW w:w="964" w:type="dxa"/>
            <w:vAlign w:val="center"/>
          </w:tcPr>
          <w:p>
            <w:pPr>
              <w:pStyle w:val="21"/>
            </w:pPr>
            <w:r>
              <w:t>0.50</w:t>
            </w:r>
          </w:p>
        </w:tc>
        <w:tc>
          <w:tcPr>
            <w:tcW w:w="964" w:type="dxa"/>
            <w:vAlign w:val="center"/>
          </w:tcPr>
          <w:p>
            <w:pPr>
              <w:pStyle w:val="21"/>
            </w:pPr>
            <w:r>
              <w:t>0.50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8" w:hRule="atLeast"/>
          <w:jc w:val="center"/>
        </w:trPr>
        <w:tc>
          <w:tcPr>
            <w:tcW w:w="1701" w:type="dxa"/>
            <w:vAlign w:val="center"/>
          </w:tcPr>
          <w:p>
            <w:pPr>
              <w:pStyle w:val="22"/>
            </w:pPr>
            <w:r>
              <w:t>(公用经费)(冀财教[2022]162号)</w:t>
            </w:r>
          </w:p>
        </w:tc>
        <w:tc>
          <w:tcPr>
            <w:tcW w:w="964" w:type="dxa"/>
            <w:vAlign w:val="center"/>
          </w:tcPr>
          <w:p>
            <w:pPr>
              <w:pStyle w:val="21"/>
            </w:pPr>
            <w:r>
              <w:t>19.62</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张</w:t>
            </w:r>
          </w:p>
        </w:tc>
        <w:tc>
          <w:tcPr>
            <w:tcW w:w="850" w:type="dxa"/>
            <w:vAlign w:val="center"/>
          </w:tcPr>
          <w:p>
            <w:pPr>
              <w:pStyle w:val="21"/>
            </w:pPr>
            <w:r>
              <w:t>11</w:t>
            </w:r>
          </w:p>
        </w:tc>
        <w:tc>
          <w:tcPr>
            <w:tcW w:w="850" w:type="dxa"/>
            <w:vAlign w:val="center"/>
          </w:tcPr>
          <w:p>
            <w:pPr>
              <w:pStyle w:val="21"/>
            </w:pPr>
            <w:r>
              <w:t>0.36</w:t>
            </w:r>
          </w:p>
        </w:tc>
        <w:tc>
          <w:tcPr>
            <w:tcW w:w="964" w:type="dxa"/>
            <w:vAlign w:val="center"/>
          </w:tcPr>
          <w:p>
            <w:pPr>
              <w:pStyle w:val="21"/>
            </w:pPr>
            <w:r>
              <w:t>3.96</w:t>
            </w:r>
          </w:p>
        </w:tc>
        <w:tc>
          <w:tcPr>
            <w:tcW w:w="964" w:type="dxa"/>
            <w:vAlign w:val="center"/>
          </w:tcPr>
          <w:p>
            <w:pPr>
              <w:pStyle w:val="21"/>
            </w:pPr>
            <w:r>
              <w:t>3.96</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3.96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288" w:hRule="atLeast"/>
          <w:jc w:val="center"/>
        </w:trPr>
        <w:tc>
          <w:tcPr>
            <w:tcW w:w="1701" w:type="dxa"/>
            <w:vAlign w:val="center"/>
          </w:tcPr>
          <w:p>
            <w:pPr>
              <w:pStyle w:val="22"/>
            </w:pPr>
            <w:r>
              <w:t>公用经费)(冀财教[2022]162号)</w:t>
            </w:r>
          </w:p>
        </w:tc>
        <w:tc>
          <w:tcPr>
            <w:tcW w:w="964" w:type="dxa"/>
            <w:vAlign w:val="center"/>
          </w:tcPr>
          <w:p>
            <w:pPr>
              <w:pStyle w:val="21"/>
            </w:pPr>
            <w:r>
              <w:t>19.62</w:t>
            </w:r>
          </w:p>
        </w:tc>
        <w:tc>
          <w:tcPr>
            <w:tcW w:w="1134" w:type="dxa"/>
            <w:vAlign w:val="center"/>
          </w:tcPr>
          <w:p>
            <w:pPr>
              <w:pStyle w:val="22"/>
            </w:pPr>
            <w:r>
              <w:t>教学、实验椅凳</w:t>
            </w:r>
          </w:p>
        </w:tc>
        <w:tc>
          <w:tcPr>
            <w:tcW w:w="1134" w:type="dxa"/>
            <w:vAlign w:val="center"/>
          </w:tcPr>
          <w:p>
            <w:pPr>
              <w:pStyle w:val="22"/>
            </w:pPr>
            <w:r>
              <w:t>A05010304</w:t>
            </w:r>
          </w:p>
        </w:tc>
        <w:tc>
          <w:tcPr>
            <w:tcW w:w="709" w:type="dxa"/>
            <w:vAlign w:val="center"/>
          </w:tcPr>
          <w:p>
            <w:pPr>
              <w:pStyle w:val="23"/>
            </w:pPr>
            <w:r>
              <w:t>把</w:t>
            </w:r>
          </w:p>
        </w:tc>
        <w:tc>
          <w:tcPr>
            <w:tcW w:w="850" w:type="dxa"/>
            <w:vAlign w:val="center"/>
          </w:tcPr>
          <w:p>
            <w:pPr>
              <w:pStyle w:val="21"/>
            </w:pPr>
            <w:r>
              <w:t>40</w:t>
            </w:r>
          </w:p>
        </w:tc>
        <w:tc>
          <w:tcPr>
            <w:tcW w:w="850" w:type="dxa"/>
            <w:vAlign w:val="center"/>
          </w:tcPr>
          <w:p>
            <w:pPr>
              <w:pStyle w:val="21"/>
            </w:pPr>
            <w:r>
              <w:t>0.01</w:t>
            </w:r>
          </w:p>
        </w:tc>
        <w:tc>
          <w:tcPr>
            <w:tcW w:w="964" w:type="dxa"/>
            <w:vAlign w:val="center"/>
          </w:tcPr>
          <w:p>
            <w:pPr>
              <w:pStyle w:val="21"/>
            </w:pPr>
            <w:r>
              <w:t>0.40</w:t>
            </w:r>
          </w:p>
        </w:tc>
        <w:tc>
          <w:tcPr>
            <w:tcW w:w="964" w:type="dxa"/>
            <w:vAlign w:val="center"/>
          </w:tcPr>
          <w:p>
            <w:pPr>
              <w:pStyle w:val="21"/>
            </w:pPr>
            <w:r>
              <w:t>0.40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霸州市胜芳镇石沟联办小学上年末固定资产金额为</w:t>
      </w:r>
      <w:r>
        <w:rPr>
          <w:rFonts w:hint="eastAsia" w:eastAsia="方正仿宋_GBK"/>
          <w:color w:val="000000"/>
          <w:sz w:val="28"/>
          <w:lang w:eastAsia="zh-CN"/>
        </w:rPr>
        <w:t>386.81</w:t>
      </w:r>
      <w:r>
        <w:rPr>
          <w:rFonts w:eastAsia="方正仿宋_GBK"/>
          <w:color w:val="000000"/>
          <w:sz w:val="28"/>
        </w:rPr>
        <w:t>万元（详见下表）。本年度拟购置固定资产总额为</w:t>
      </w:r>
      <w:r>
        <w:rPr>
          <w:rFonts w:hint="eastAsia" w:eastAsia="方正仿宋_GBK"/>
          <w:color w:val="000000"/>
          <w:sz w:val="28"/>
          <w:lang w:eastAsia="zh-CN"/>
        </w:rPr>
        <w:t>4.86</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pPr>
      <w:r>
        <w:rPr>
          <w:rFonts w:ascii="方正小标宋_GBK" w:hAnsi="方正小标宋_GBK" w:eastAsia="方正小标宋_GBK" w:cs="方正小标宋_GBK"/>
          <w:color w:val="000000"/>
          <w:sz w:val="36"/>
        </w:rPr>
        <w:t>单位固定资产占用情况表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9"/>
            </w:pPr>
            <w:r>
              <w:t>501600霸州市胜芳镇石沟联办小学</w:t>
            </w:r>
          </w:p>
        </w:tc>
        <w:tc>
          <w:tcPr>
            <w:tcW w:w="5670" w:type="dxa"/>
            <w:gridSpan w:val="2"/>
            <w:tcBorders>
              <w:top w:val="single" w:color="FFFFFF" w:sz="6" w:space="0"/>
              <w:left w:val="single" w:color="FFFFFF" w:sz="6" w:space="0"/>
              <w:right w:val="single" w:color="FFFFFF" w:sz="6" w:space="0"/>
            </w:tcBorders>
            <w:vAlign w:val="center"/>
          </w:tcPr>
          <w:p>
            <w:pPr>
              <w:pStyle w:val="17"/>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20"/>
            </w:pPr>
            <w:r>
              <w:t>项   目</w:t>
            </w:r>
          </w:p>
        </w:tc>
        <w:tc>
          <w:tcPr>
            <w:tcW w:w="2835" w:type="dxa"/>
            <w:vAlign w:val="center"/>
          </w:tcPr>
          <w:p>
            <w:pPr>
              <w:pStyle w:val="20"/>
            </w:pPr>
            <w:r>
              <w:t>数量</w:t>
            </w:r>
          </w:p>
        </w:tc>
        <w:tc>
          <w:tcPr>
            <w:tcW w:w="2835" w:type="dxa"/>
            <w:vAlign w:val="center"/>
          </w:tcPr>
          <w:p>
            <w:pPr>
              <w:pStyle w:val="20"/>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jc w:val="center"/>
              <w:rPr>
                <w:rFonts w:ascii="宋体" w:hAnsi="宋体" w:eastAsia="宋体" w:cs="宋体"/>
                <w:sz w:val="22"/>
              </w:rPr>
            </w:pPr>
            <w:r>
              <w:rPr>
                <w:rFonts w:hint="eastAsia" w:ascii="宋体" w:hAnsi="宋体" w:eastAsia="宋体" w:cs="宋体"/>
                <w:sz w:val="22"/>
              </w:rPr>
              <w:t>资产总额</w:t>
            </w:r>
          </w:p>
        </w:tc>
        <w:tc>
          <w:tcPr>
            <w:tcW w:w="2835" w:type="dxa"/>
            <w:vAlign w:val="center"/>
          </w:tcPr>
          <w:p>
            <w:pPr>
              <w:jc w:val="center"/>
              <w:rPr>
                <w:rFonts w:ascii="宋体" w:hAnsi="宋体" w:eastAsia="宋体" w:cs="宋体"/>
                <w:sz w:val="22"/>
              </w:rPr>
            </w:pPr>
            <w:r>
              <w:rPr>
                <w:rFonts w:hint="eastAsia" w:ascii="宋体" w:hAnsi="宋体" w:eastAsia="宋体" w:cs="宋体"/>
                <w:sz w:val="22"/>
              </w:rPr>
              <w:t>——</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386.81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1、房屋（平方米）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414</w:t>
            </w:r>
          </w:p>
        </w:tc>
        <w:tc>
          <w:tcPr>
            <w:tcW w:w="2835" w:type="dxa"/>
            <w:vAlign w:val="center"/>
          </w:tcPr>
          <w:p>
            <w:pPr>
              <w:jc w:val="center"/>
              <w:rPr>
                <w:rFonts w:ascii="宋体" w:hAnsi="宋体" w:eastAsia="宋体" w:cs="宋体"/>
                <w:sz w:val="22"/>
              </w:rPr>
            </w:pPr>
            <w:r>
              <w:rPr>
                <w:rFonts w:hint="eastAsia" w:ascii="宋体" w:hAnsi="宋体" w:eastAsia="宋体" w:cs="宋体"/>
                <w:sz w:val="22"/>
              </w:rPr>
              <w:t>55.42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 xml:space="preserve">   其中：办公用房（平方米）</w:t>
            </w:r>
          </w:p>
        </w:tc>
        <w:tc>
          <w:tcPr>
            <w:tcW w:w="2835" w:type="dxa"/>
            <w:vAlign w:val="center"/>
          </w:tcPr>
          <w:p>
            <w:pPr>
              <w:jc w:val="center"/>
              <w:rPr>
                <w:rFonts w:ascii="宋体" w:hAnsi="宋体" w:eastAsia="宋体" w:cs="宋体"/>
                <w:sz w:val="22"/>
              </w:rPr>
            </w:pPr>
            <w:r>
              <w:rPr>
                <w:rFonts w:hint="eastAsia" w:ascii="宋体" w:hAnsi="宋体" w:eastAsia="宋体" w:cs="宋体"/>
                <w:sz w:val="22"/>
              </w:rPr>
              <w:t>144</w:t>
            </w:r>
          </w:p>
        </w:tc>
        <w:tc>
          <w:tcPr>
            <w:tcW w:w="2835" w:type="dxa"/>
            <w:vAlign w:val="center"/>
          </w:tcPr>
          <w:p>
            <w:pPr>
              <w:jc w:val="center"/>
              <w:rPr>
                <w:rFonts w:ascii="宋体" w:hAnsi="宋体" w:eastAsia="宋体" w:cs="宋体"/>
                <w:sz w:val="22"/>
              </w:rPr>
            </w:pPr>
            <w:r>
              <w:rPr>
                <w:rFonts w:hint="eastAsia" w:ascii="宋体" w:hAnsi="宋体" w:eastAsia="宋体" w:cs="宋体"/>
                <w:sz w:val="22"/>
              </w:rPr>
              <w:t>19.28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2、车辆（台、辆）</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3、单价在20万元以上的设备</w:t>
            </w:r>
          </w:p>
        </w:tc>
        <w:tc>
          <w:tcPr>
            <w:tcW w:w="2835" w:type="dxa"/>
            <w:vAlign w:val="center"/>
          </w:tcPr>
          <w:p>
            <w:pPr>
              <w:jc w:val="center"/>
              <w:rPr>
                <w:rFonts w:ascii="宋体" w:hAnsi="宋体" w:eastAsia="宋体" w:cs="宋体"/>
                <w:sz w:val="22"/>
              </w:rPr>
            </w:pPr>
          </w:p>
        </w:tc>
        <w:tc>
          <w:tcPr>
            <w:tcW w:w="2835" w:type="dxa"/>
            <w:vAlign w:val="center"/>
          </w:tcPr>
          <w:p>
            <w:pPr>
              <w:jc w:val="center"/>
              <w:rPr>
                <w:rFonts w:ascii="宋体" w:hAnsi="宋体" w:eastAsia="宋体" w:cs="宋体"/>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rPr>
                <w:rFonts w:ascii="宋体" w:hAnsi="宋体" w:eastAsia="宋体" w:cs="宋体"/>
                <w:sz w:val="22"/>
              </w:rPr>
            </w:pPr>
            <w:r>
              <w:rPr>
                <w:rFonts w:hint="eastAsia" w:ascii="宋体" w:hAnsi="宋体" w:eastAsia="宋体" w:cs="宋体"/>
                <w:sz w:val="22"/>
              </w:rPr>
              <w:t>4、其他固定资产</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rPr>
              <w:t>8</w:t>
            </w:r>
            <w:r>
              <w:rPr>
                <w:rFonts w:hint="eastAsia" w:ascii="宋体" w:hAnsi="宋体" w:eastAsia="宋体" w:cs="宋体"/>
                <w:sz w:val="22"/>
                <w:lang w:eastAsia="zh-CN"/>
              </w:rPr>
              <w:t>80</w:t>
            </w:r>
          </w:p>
        </w:tc>
        <w:tc>
          <w:tcPr>
            <w:tcW w:w="2835" w:type="dxa"/>
            <w:vAlign w:val="center"/>
          </w:tcPr>
          <w:p>
            <w:pPr>
              <w:jc w:val="center"/>
              <w:rPr>
                <w:rFonts w:ascii="宋体" w:hAnsi="宋体" w:eastAsia="宋体" w:cs="宋体"/>
                <w:sz w:val="22"/>
                <w:lang w:eastAsia="zh-CN"/>
              </w:rPr>
            </w:pPr>
            <w:r>
              <w:rPr>
                <w:rFonts w:hint="eastAsia" w:ascii="宋体" w:hAnsi="宋体" w:eastAsia="宋体" w:cs="宋体"/>
                <w:sz w:val="22"/>
                <w:lang w:eastAsia="zh-CN"/>
              </w:rPr>
              <w:t>331.39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bordersDoNotSurroundFooter w:val="1"/>
  <w:documentProtection w:enforcement="0"/>
  <w:defaultTabStop w:val="420"/>
  <w:evenAndOddHeaders w:val="1"/>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VjNTkxMmIyYzM2YjIxOGQwODA5Njg2ZmI0OWY5NDIifQ=="/>
    <w:docVar w:name="KSO_WPS_MARK_KEY" w:val="65a6574f-cb0f-424b-ba42-c983f56a7f2e"/>
  </w:docVars>
  <w:rsids>
    <w:rsidRoot w:val="00172A27"/>
    <w:rsid w:val="00012A57"/>
    <w:rsid w:val="000B7353"/>
    <w:rsid w:val="00103883"/>
    <w:rsid w:val="00136014"/>
    <w:rsid w:val="00172A27"/>
    <w:rsid w:val="001B02DB"/>
    <w:rsid w:val="001F67F8"/>
    <w:rsid w:val="002F010E"/>
    <w:rsid w:val="003A5231"/>
    <w:rsid w:val="003D654A"/>
    <w:rsid w:val="00464BFB"/>
    <w:rsid w:val="004A1168"/>
    <w:rsid w:val="004B45CE"/>
    <w:rsid w:val="005B7AFC"/>
    <w:rsid w:val="006D6C4D"/>
    <w:rsid w:val="006E6D71"/>
    <w:rsid w:val="006F5937"/>
    <w:rsid w:val="006F70C6"/>
    <w:rsid w:val="007850DE"/>
    <w:rsid w:val="00972810"/>
    <w:rsid w:val="00991EB1"/>
    <w:rsid w:val="009B55A2"/>
    <w:rsid w:val="00A30DF8"/>
    <w:rsid w:val="00A80758"/>
    <w:rsid w:val="00A9064A"/>
    <w:rsid w:val="00A915A7"/>
    <w:rsid w:val="00AA1FB3"/>
    <w:rsid w:val="00AD578B"/>
    <w:rsid w:val="00B6757F"/>
    <w:rsid w:val="00BB35A7"/>
    <w:rsid w:val="00C57197"/>
    <w:rsid w:val="00C672B5"/>
    <w:rsid w:val="00CC7E62"/>
    <w:rsid w:val="00D513F4"/>
    <w:rsid w:val="00D64AD2"/>
    <w:rsid w:val="00D93167"/>
    <w:rsid w:val="00D9444E"/>
    <w:rsid w:val="00E20116"/>
    <w:rsid w:val="00E3061C"/>
    <w:rsid w:val="00EF51BF"/>
    <w:rsid w:val="00FC209C"/>
    <w:rsid w:val="07E87862"/>
    <w:rsid w:val="15406575"/>
    <w:rsid w:val="2FDE5E55"/>
    <w:rsid w:val="39236744"/>
    <w:rsid w:val="3D540560"/>
    <w:rsid w:val="55DC0415"/>
    <w:rsid w:val="56936BE2"/>
    <w:rsid w:val="5D9D6208"/>
    <w:rsid w:val="61657EEC"/>
    <w:rsid w:val="63C7173F"/>
    <w:rsid w:val="6AC47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qFormat/>
    <w:uiPriority w:val="0"/>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3">
    <w:name w:val="页眉 Char"/>
    <w:basedOn w:val="12"/>
    <w:link w:val="6"/>
    <w:qFormat/>
    <w:uiPriority w:val="99"/>
    <w:rPr>
      <w:sz w:val="18"/>
      <w:szCs w:val="18"/>
    </w:rPr>
  </w:style>
  <w:style w:type="character" w:customStyle="1" w:styleId="14">
    <w:name w:val="页脚 Char"/>
    <w:basedOn w:val="12"/>
    <w:link w:val="5"/>
    <w:qFormat/>
    <w:uiPriority w:val="99"/>
    <w:rPr>
      <w:sz w:val="18"/>
      <w:szCs w:val="18"/>
    </w:rPr>
  </w:style>
  <w:style w:type="character" w:customStyle="1" w:styleId="15">
    <w:name w:val="标题 1 Char"/>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Char"/>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27</Pages>
  <Words>6650</Words>
  <Characters>7906</Characters>
  <Lines>75</Lines>
  <Paragraphs>21</Paragraphs>
  <TotalTime>7</TotalTime>
  <ScaleCrop>false</ScaleCrop>
  <LinksUpToDate>false</LinksUpToDate>
  <CharactersWithSpaces>8076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2023-02-28T11:03:51Z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AA23A70933C24148BEADB81D110BAC55</vt:lpwstr>
  </property>
</Properties>
</file>